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93" w:rsidRDefault="00896554">
      <w:bookmarkStart w:id="0" w:name="_GoBack"/>
      <w:bookmarkEnd w:id="0"/>
      <w:r>
        <w:t>1-25.  Create a medical word using the prefixes and suffixes we have recently defined.  Create the word on the left and give your interpretation of its definition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90"/>
        <w:gridCol w:w="3708"/>
      </w:tblGrid>
      <w:tr w:rsidR="00896554" w:rsidTr="00896554">
        <w:trPr>
          <w:trHeight w:val="432"/>
        </w:trPr>
        <w:tc>
          <w:tcPr>
            <w:tcW w:w="2178" w:type="dxa"/>
          </w:tcPr>
          <w:p w:rsidR="00896554" w:rsidRDefault="00896554">
            <w:r>
              <w:t>Word</w:t>
            </w:r>
          </w:p>
        </w:tc>
        <w:tc>
          <w:tcPr>
            <w:tcW w:w="3690" w:type="dxa"/>
          </w:tcPr>
          <w:p w:rsidR="00896554" w:rsidRDefault="00896554">
            <w:r>
              <w:t>Definition Interpretation</w:t>
            </w:r>
          </w:p>
        </w:tc>
        <w:tc>
          <w:tcPr>
            <w:tcW w:w="3708" w:type="dxa"/>
          </w:tcPr>
          <w:p w:rsidR="00896554" w:rsidRDefault="00896554" w:rsidP="00896554">
            <w:r>
              <w:t>Your Interpretation</w:t>
            </w:r>
          </w:p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>
            <w:r>
              <w:t>Abiotic</w:t>
            </w:r>
          </w:p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>
            <w:proofErr w:type="spellStart"/>
            <w:r>
              <w:t>Myodistrophia</w:t>
            </w:r>
            <w:proofErr w:type="spellEnd"/>
          </w:p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>
            <w:r>
              <w:t>Gastroenteritis</w:t>
            </w:r>
          </w:p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>
            <w:r>
              <w:t>Glycolysis</w:t>
            </w:r>
          </w:p>
        </w:tc>
        <w:tc>
          <w:tcPr>
            <w:tcW w:w="3690" w:type="dxa"/>
          </w:tcPr>
          <w:p w:rsidR="00896554" w:rsidRDefault="00896554"/>
        </w:tc>
        <w:tc>
          <w:tcPr>
            <w:tcW w:w="3708" w:type="dxa"/>
          </w:tcPr>
          <w:p w:rsidR="00896554" w:rsidRDefault="00896554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proofErr w:type="spellStart"/>
            <w:r>
              <w:t>Hemadysmorphia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C51C79" w:rsidRDefault="00C51C79" w:rsidP="00361E20">
            <w:r>
              <w:t>Encephalitis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proofErr w:type="spellStart"/>
            <w:r>
              <w:t>Sarcomyoferemia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r>
              <w:t>Subdermal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r>
              <w:t>Dyskinesis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r>
              <w:t>Cardiomyopathy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proofErr w:type="spellStart"/>
            <w:r>
              <w:t>Xenocytes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proofErr w:type="spellStart"/>
            <w:r>
              <w:t>Leuk</w:t>
            </w:r>
            <w:r w:rsidR="005543CD">
              <w:t>odystrophy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proofErr w:type="spellStart"/>
            <w:r>
              <w:t>Cystologists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proofErr w:type="spellStart"/>
            <w:r>
              <w:t>Pseudoidioalgia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r>
              <w:t>Idiopathic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C51C79" w:rsidP="00361E20">
            <w:proofErr w:type="spellStart"/>
            <w:r>
              <w:t>Mitomyoalgia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3A0E04" w:rsidP="00361E20">
            <w:r>
              <w:t>H</w:t>
            </w:r>
            <w:r w:rsidR="00C51C79">
              <w:t>yper</w:t>
            </w:r>
            <w:r>
              <w:t>glycemia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3A0E04" w:rsidP="00361E20">
            <w:r>
              <w:t>Optic neuritis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3A0E04" w:rsidP="00361E20">
            <w:r>
              <w:t>Parapneumonic lesions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3A0E04" w:rsidP="00361E20">
            <w:r>
              <w:t>Hepatectomy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3A0E04" w:rsidP="00361E20">
            <w:proofErr w:type="spellStart"/>
            <w:r>
              <w:t>Microviviostasis</w:t>
            </w:r>
            <w:proofErr w:type="spellEnd"/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3A0E04" w:rsidP="00361E20">
            <w:r>
              <w:t>Cerebrovascular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5543CD" w:rsidP="005543CD">
            <w:proofErr w:type="spellStart"/>
            <w:r>
              <w:t>Interchondral</w:t>
            </w:r>
            <w:proofErr w:type="spellEnd"/>
            <w:r>
              <w:t xml:space="preserve"> (ribs)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5543CD" w:rsidP="00361E20">
            <w:proofErr w:type="spellStart"/>
            <w:r>
              <w:t>Brachymetatarsia</w:t>
            </w:r>
            <w:proofErr w:type="spellEnd"/>
            <w:r>
              <w:t xml:space="preserve"> (tarsals are the </w:t>
            </w:r>
            <w:r w:rsidR="008A58E0">
              <w:t>small bones in the ankle)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  <w:tr w:rsidR="00896554" w:rsidTr="00896554">
        <w:trPr>
          <w:trHeight w:val="432"/>
        </w:trPr>
        <w:tc>
          <w:tcPr>
            <w:tcW w:w="2178" w:type="dxa"/>
          </w:tcPr>
          <w:p w:rsidR="00896554" w:rsidRDefault="008A58E0" w:rsidP="00361E20">
            <w:r>
              <w:t>Mesodermal sarcoma</w:t>
            </w:r>
          </w:p>
        </w:tc>
        <w:tc>
          <w:tcPr>
            <w:tcW w:w="3690" w:type="dxa"/>
          </w:tcPr>
          <w:p w:rsidR="00896554" w:rsidRDefault="00896554" w:rsidP="00361E20"/>
        </w:tc>
        <w:tc>
          <w:tcPr>
            <w:tcW w:w="3708" w:type="dxa"/>
          </w:tcPr>
          <w:p w:rsidR="00896554" w:rsidRDefault="00896554" w:rsidP="00361E20"/>
        </w:tc>
      </w:tr>
    </w:tbl>
    <w:p w:rsidR="00896554" w:rsidRDefault="00896554"/>
    <w:sectPr w:rsidR="00896554" w:rsidSect="00AC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6554"/>
    <w:rsid w:val="00074E01"/>
    <w:rsid w:val="003A0E04"/>
    <w:rsid w:val="00503D60"/>
    <w:rsid w:val="005543CD"/>
    <w:rsid w:val="00896554"/>
    <w:rsid w:val="008A58E0"/>
    <w:rsid w:val="00AC7D93"/>
    <w:rsid w:val="00C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ACCE9-7DE7-4928-B102-49F73FC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Kevin Schaeffer</cp:lastModifiedBy>
  <cp:revision>2</cp:revision>
  <cp:lastPrinted>2014-09-11T11:44:00Z</cp:lastPrinted>
  <dcterms:created xsi:type="dcterms:W3CDTF">2017-09-01T03:57:00Z</dcterms:created>
  <dcterms:modified xsi:type="dcterms:W3CDTF">2017-09-01T03:57:00Z</dcterms:modified>
</cp:coreProperties>
</file>